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8D7BB7" w:rsidRPr="00287832" w14:paraId="255F7D0A" w14:textId="77777777" w:rsidTr="00A164CD">
        <w:tc>
          <w:tcPr>
            <w:tcW w:w="6487" w:type="dxa"/>
            <w:vAlign w:val="center"/>
          </w:tcPr>
          <w:p w14:paraId="0B738289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287832">
              <w:rPr>
                <w:rFonts w:ascii="Arial Narrow" w:eastAsia="Calibri" w:hAnsi="Arial Narrow" w:cs="Calibri"/>
                <w:b/>
                <w:bCs/>
                <w:color w:val="000000"/>
                <w:position w:val="6"/>
                <w:szCs w:val="24"/>
              </w:rPr>
              <w:t xml:space="preserve">Council Working Group for </w:t>
            </w:r>
            <w:r w:rsidRPr="00287832">
              <w:rPr>
                <w:rFonts w:ascii="Arial Narrow" w:eastAsia="Calibri" w:hAnsi="Arial Narrow" w:cs="Calibri"/>
                <w:b/>
                <w:bCs/>
                <w:color w:val="000000"/>
                <w:position w:val="6"/>
                <w:szCs w:val="24"/>
              </w:rPr>
              <w:br/>
              <w:t xml:space="preserve">Strategic and Financial Plans for </w:t>
            </w:r>
            <w:r w:rsidRPr="00287832">
              <w:rPr>
                <w:rFonts w:ascii="Arial Narrow" w:eastAsia="Calibri" w:hAnsi="Arial Narrow" w:cs="Calibri"/>
                <w:b/>
                <w:bCs/>
                <w:color w:val="000000"/>
                <w:position w:val="6"/>
                <w:szCs w:val="24"/>
              </w:rPr>
              <w:br/>
              <w:t>2020-2023 (CWG-SFP)</w:t>
            </w:r>
          </w:p>
        </w:tc>
        <w:tc>
          <w:tcPr>
            <w:tcW w:w="3544" w:type="dxa"/>
          </w:tcPr>
          <w:p w14:paraId="6963667B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287832">
              <w:rPr>
                <w:rFonts w:ascii="Arial Narrow" w:eastAsia="Calibri" w:hAnsi="Arial Narrow" w:cs="Calibri"/>
                <w:noProof/>
                <w:color w:val="000000"/>
                <w:szCs w:val="24"/>
                <w:lang w:val="en-US"/>
              </w:rPr>
              <w:drawing>
                <wp:inline distT="0" distB="0" distL="0" distR="0" wp14:anchorId="25200B55" wp14:editId="595F76B2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B7" w:rsidRPr="00287832" w14:paraId="444DA470" w14:textId="77777777" w:rsidTr="00A164CD">
        <w:tc>
          <w:tcPr>
            <w:tcW w:w="6487" w:type="dxa"/>
            <w:tcBorders>
              <w:bottom w:val="single" w:sz="12" w:space="0" w:color="000000"/>
            </w:tcBorders>
          </w:tcPr>
          <w:p w14:paraId="5B4CA1E0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25EB05E3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</w:tr>
      <w:tr w:rsidR="008D7BB7" w:rsidRPr="00287832" w14:paraId="23B72AB9" w14:textId="77777777" w:rsidTr="00A164CD">
        <w:tc>
          <w:tcPr>
            <w:tcW w:w="6487" w:type="dxa"/>
            <w:tcBorders>
              <w:top w:val="single" w:sz="12" w:space="0" w:color="000000"/>
            </w:tcBorders>
          </w:tcPr>
          <w:p w14:paraId="71AA47C2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2C8FCCF9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</w:tr>
      <w:tr w:rsidR="008D7BB7" w:rsidRPr="00287832" w14:paraId="7A9DB077" w14:textId="77777777" w:rsidTr="00A164CD">
        <w:trPr>
          <w:trHeight w:val="20"/>
        </w:trPr>
        <w:tc>
          <w:tcPr>
            <w:tcW w:w="6487" w:type="dxa"/>
            <w:vMerge w:val="restart"/>
          </w:tcPr>
          <w:p w14:paraId="44EED2E0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191CA2C9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287832">
              <w:rPr>
                <w:rFonts w:ascii="Arial Narrow" w:eastAsia="Calibri" w:hAnsi="Arial Narrow" w:cs="Calibri"/>
                <w:b/>
                <w:color w:val="000000"/>
                <w:szCs w:val="24"/>
              </w:rPr>
              <w:t xml:space="preserve">Document </w:t>
            </w:r>
            <w:r w:rsidRPr="00287832">
              <w:rPr>
                <w:rFonts w:ascii="Arial Narrow" w:eastAsia="Calibri" w:hAnsi="Arial Narrow" w:cs="Calibri"/>
                <w:b/>
                <w:color w:val="000000"/>
                <w:szCs w:val="24"/>
                <w:lang w:val="de-CH"/>
              </w:rPr>
              <w:t>CWG-SFP</w:t>
            </w:r>
          </w:p>
        </w:tc>
      </w:tr>
      <w:tr w:rsidR="008D7BB7" w:rsidRPr="00287832" w14:paraId="39814CB3" w14:textId="77777777" w:rsidTr="00A164CD">
        <w:trPr>
          <w:trHeight w:val="20"/>
        </w:trPr>
        <w:tc>
          <w:tcPr>
            <w:tcW w:w="6487" w:type="dxa"/>
            <w:vMerge/>
          </w:tcPr>
          <w:p w14:paraId="0E87AEF5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064FABDF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  <w:r w:rsidRPr="00287832">
              <w:rPr>
                <w:rFonts w:ascii="Arial Narrow" w:eastAsia="Calibri" w:hAnsi="Arial Narrow" w:cs="Calibri"/>
                <w:b/>
                <w:color w:val="000000"/>
                <w:szCs w:val="24"/>
              </w:rPr>
              <w:t>29 June 2017</w:t>
            </w:r>
          </w:p>
        </w:tc>
      </w:tr>
      <w:tr w:rsidR="008D7BB7" w:rsidRPr="00287832" w14:paraId="1547B035" w14:textId="77777777" w:rsidTr="00A164CD">
        <w:trPr>
          <w:trHeight w:val="20"/>
        </w:trPr>
        <w:tc>
          <w:tcPr>
            <w:tcW w:w="6487" w:type="dxa"/>
            <w:vMerge/>
          </w:tcPr>
          <w:p w14:paraId="30683BD5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29CC14D3" w14:textId="77777777" w:rsidR="008D7BB7" w:rsidRPr="00287832" w:rsidRDefault="008D7BB7" w:rsidP="00A164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 Narrow" w:eastAsia="Calibri" w:hAnsi="Arial Narrow" w:cs="Calibri"/>
                <w:color w:val="000000"/>
                <w:szCs w:val="24"/>
              </w:rPr>
            </w:pPr>
          </w:p>
        </w:tc>
      </w:tr>
    </w:tbl>
    <w:p w14:paraId="7A3F94A7" w14:textId="77777777" w:rsidR="00C00C0A" w:rsidRPr="00287832" w:rsidRDefault="008D7BB7">
      <w:pPr>
        <w:rPr>
          <w:rFonts w:ascii="Arial Narrow" w:hAnsi="Arial Narrow"/>
          <w:bCs/>
          <w:szCs w:val="24"/>
        </w:rPr>
      </w:pPr>
      <w:r w:rsidRPr="00287832">
        <w:rPr>
          <w:rFonts w:ascii="Arial Narrow" w:hAnsi="Arial Narrow"/>
          <w:bCs/>
          <w:szCs w:val="24"/>
        </w:rPr>
        <w:t>COMPILATION OF CONTRIBUTIONS</w:t>
      </w:r>
      <w:r w:rsidR="00E33C1F" w:rsidRPr="00287832">
        <w:rPr>
          <w:rFonts w:ascii="Arial Narrow" w:hAnsi="Arial Narrow"/>
          <w:bCs/>
          <w:szCs w:val="24"/>
        </w:rPr>
        <w:t>/INPUT</w:t>
      </w:r>
      <w:r w:rsidRPr="00287832">
        <w:rPr>
          <w:rFonts w:ascii="Arial Narrow" w:hAnsi="Arial Narrow"/>
          <w:bCs/>
          <w:szCs w:val="24"/>
        </w:rPr>
        <w:t xml:space="preserve"> TO THE</w:t>
      </w:r>
      <w:r w:rsidR="00E33C1F" w:rsidRPr="00287832">
        <w:rPr>
          <w:rFonts w:ascii="Arial Narrow" w:hAnsi="Arial Narrow"/>
          <w:bCs/>
          <w:szCs w:val="24"/>
        </w:rPr>
        <w:t xml:space="preserve"> COUNCIL WORKING GROUP ON STRATEGIC FINANCIAL PLAN (CWG-SFP)</w:t>
      </w:r>
      <w:r w:rsidRPr="00287832">
        <w:rPr>
          <w:rFonts w:ascii="Arial Narrow" w:hAnsi="Arial Narrow"/>
          <w:bCs/>
          <w:szCs w:val="24"/>
        </w:rPr>
        <w:t xml:space="preserve"> </w:t>
      </w:r>
      <w:r w:rsidR="00E33C1F" w:rsidRPr="00287832">
        <w:rPr>
          <w:rFonts w:ascii="Arial Narrow" w:hAnsi="Arial Narrow"/>
          <w:bCs/>
          <w:szCs w:val="24"/>
        </w:rPr>
        <w:t xml:space="preserve">FOR THE YEAR </w:t>
      </w:r>
      <w:r w:rsidRPr="00287832">
        <w:rPr>
          <w:rFonts w:ascii="Arial Narrow" w:hAnsi="Arial Narrow"/>
          <w:bCs/>
          <w:szCs w:val="24"/>
        </w:rPr>
        <w:t>2020-2013 BY VICECHAIR, AFRICA REGION.</w:t>
      </w:r>
    </w:p>
    <w:p w14:paraId="7436BBBB" w14:textId="77777777" w:rsidR="008D7BB7" w:rsidRPr="00287832" w:rsidRDefault="008D7BB7" w:rsidP="00E33C1F">
      <w:pPr>
        <w:rPr>
          <w:rFonts w:ascii="Arial Narrow" w:hAnsi="Arial Narrow"/>
          <w:bCs/>
          <w:szCs w:val="24"/>
        </w:rPr>
      </w:pPr>
    </w:p>
    <w:p w14:paraId="72CCF8E1" w14:textId="77777777" w:rsidR="00287832" w:rsidRDefault="008D7BB7" w:rsidP="00E33C1F">
      <w:pPr>
        <w:rPr>
          <w:rFonts w:ascii="Arial Narrow" w:hAnsi="Arial Narrow"/>
          <w:bCs/>
          <w:szCs w:val="24"/>
        </w:rPr>
      </w:pPr>
      <w:r w:rsidRPr="00287832">
        <w:rPr>
          <w:rFonts w:ascii="Arial Narrow" w:hAnsi="Arial Narrow"/>
          <w:bCs/>
          <w:szCs w:val="24"/>
        </w:rPr>
        <w:t>C</w:t>
      </w:r>
      <w:r w:rsidR="00114C98" w:rsidRPr="00287832">
        <w:rPr>
          <w:rFonts w:ascii="Arial Narrow" w:hAnsi="Arial Narrow"/>
          <w:bCs/>
          <w:szCs w:val="24"/>
        </w:rPr>
        <w:t>ONTRIBUTIONS FROM AFRICA REGION</w:t>
      </w:r>
      <w:r w:rsidRPr="00287832">
        <w:rPr>
          <w:rFonts w:ascii="Arial Narrow" w:hAnsi="Arial Narrow"/>
          <w:bCs/>
          <w:szCs w:val="24"/>
        </w:rPr>
        <w:t>;</w:t>
      </w:r>
    </w:p>
    <w:p w14:paraId="3C74CAFF" w14:textId="77777777" w:rsidR="00287832" w:rsidRPr="00287832" w:rsidRDefault="00287832" w:rsidP="00E33C1F">
      <w:pPr>
        <w:rPr>
          <w:rFonts w:ascii="Arial Narrow" w:hAnsi="Arial Narrow"/>
          <w:bCs/>
          <w:szCs w:val="24"/>
        </w:rPr>
      </w:pPr>
    </w:p>
    <w:p w14:paraId="679C6AD5" w14:textId="77777777" w:rsidR="00E33C1F" w:rsidRDefault="00E33C1F" w:rsidP="00287832">
      <w:pPr>
        <w:pStyle w:val="ListParagraph"/>
        <w:numPr>
          <w:ilvl w:val="0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color w:val="000000"/>
          <w:szCs w:val="24"/>
          <w:lang w:val="en-US"/>
        </w:rPr>
      </w:pPr>
      <w:r w:rsidRPr="00287832">
        <w:rPr>
          <w:rFonts w:ascii="Arial Narrow" w:hAnsi="Arial Narrow" w:cs="Segoe UI"/>
          <w:color w:val="000000"/>
          <w:szCs w:val="24"/>
          <w:lang w:val="en-US"/>
        </w:rPr>
        <w:t xml:space="preserve">What should be the </w:t>
      </w:r>
      <w:r w:rsidRPr="00287832">
        <w:rPr>
          <w:rFonts w:ascii="Arial Narrow" w:hAnsi="Arial Narrow" w:cs="Segoe UI"/>
          <w:b/>
          <w:bCs/>
          <w:color w:val="000000"/>
          <w:szCs w:val="24"/>
          <w:lang w:val="en-US"/>
        </w:rPr>
        <w:t>key strategic priorities for ITU for the 2020-2023</w:t>
      </w:r>
      <w:r w:rsidRPr="00287832">
        <w:rPr>
          <w:rFonts w:ascii="Arial Narrow" w:hAnsi="Arial Narrow" w:cs="Segoe UI"/>
          <w:color w:val="000000"/>
          <w:szCs w:val="24"/>
          <w:lang w:val="en-US"/>
        </w:rPr>
        <w:t xml:space="preserve"> period, taking into account the UN 2030 Agenda for Sustainable Development and the Sustainable Development Goals?</w:t>
      </w:r>
    </w:p>
    <w:p w14:paraId="76BB512E" w14:textId="77777777" w:rsidR="00287832" w:rsidRPr="00287832" w:rsidRDefault="00287832" w:rsidP="00287832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color w:val="000000"/>
          <w:szCs w:val="24"/>
          <w:lang w:val="en-US"/>
        </w:rPr>
      </w:pPr>
      <w:r>
        <w:rPr>
          <w:rFonts w:ascii="Arial Narrow" w:hAnsi="Arial Narrow" w:cs="Segoe UI"/>
          <w:color w:val="000000"/>
          <w:szCs w:val="24"/>
          <w:lang w:val="en-US"/>
        </w:rPr>
        <w:t>Input;</w:t>
      </w:r>
    </w:p>
    <w:p w14:paraId="0B264FD2" w14:textId="77777777" w:rsidR="003525B5" w:rsidRPr="00633312" w:rsidRDefault="003525B5" w:rsidP="00AA6EE8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Bridging the digital divide through provision of universal access to affordable broadband.</w:t>
      </w:r>
    </w:p>
    <w:p w14:paraId="57D0D360" w14:textId="77777777" w:rsidR="00281126" w:rsidRPr="00633312" w:rsidRDefault="00281126" w:rsidP="003135D9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Bridging the Gender Divide in the Use and Development of ICTs.</w:t>
      </w:r>
    </w:p>
    <w:p w14:paraId="0149EA89" w14:textId="77777777" w:rsidR="003135D9" w:rsidRPr="00633312" w:rsidRDefault="003135D9" w:rsidP="003135D9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Eradication of poverty through the use of ICT.</w:t>
      </w:r>
    </w:p>
    <w:p w14:paraId="0BB74963" w14:textId="77777777" w:rsidR="00E34CBC" w:rsidRPr="00633312" w:rsidRDefault="00E34CBC" w:rsidP="00E34CBC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Digital literacy and financial inclusion for e-Commerce.</w:t>
      </w:r>
    </w:p>
    <w:p w14:paraId="1187169D" w14:textId="77777777" w:rsidR="00E34CBC" w:rsidRPr="00633312" w:rsidRDefault="00E34CBC" w:rsidP="00E34CBC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Enabling the Fourth Industrial Revolution</w:t>
      </w:r>
    </w:p>
    <w:p w14:paraId="067B3422" w14:textId="77777777" w:rsidR="00E34CBC" w:rsidRPr="00633312" w:rsidRDefault="003135D9" w:rsidP="00E34CBC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Harmonization of Policies and Legislative Instruments.</w:t>
      </w:r>
    </w:p>
    <w:p w14:paraId="3F8BA2D4" w14:textId="77777777" w:rsidR="00AA6EE8" w:rsidRPr="00633312" w:rsidRDefault="003135D9" w:rsidP="00AA6EE8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ITU to report on Implementation of Resolutions (M&amp;E).</w:t>
      </w:r>
    </w:p>
    <w:p w14:paraId="6AF27020" w14:textId="77777777" w:rsidR="00AA6EE8" w:rsidRPr="00633312" w:rsidRDefault="003135D9" w:rsidP="00AA6EE8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Mechanisms to foster ICT Innovation. </w:t>
      </w:r>
    </w:p>
    <w:p w14:paraId="71C45A55" w14:textId="77777777" w:rsidR="00902B48" w:rsidRPr="00633312" w:rsidRDefault="00AA6EE8" w:rsidP="00281126">
      <w:pPr>
        <w:pStyle w:val="ListParagraph"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 </w:t>
      </w:r>
    </w:p>
    <w:p w14:paraId="14CA5F80" w14:textId="77777777" w:rsidR="002C0B2E" w:rsidRPr="00633312" w:rsidRDefault="002C0B2E" w:rsidP="002C0B2E">
      <w:pPr>
        <w:pStyle w:val="ListParagraph"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32BE6547" w14:textId="77777777" w:rsidR="00E33C1F" w:rsidRPr="00633312" w:rsidRDefault="00E33C1F" w:rsidP="002C0B2E">
      <w:pPr>
        <w:pStyle w:val="ListParagraph"/>
        <w:numPr>
          <w:ilvl w:val="0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What are the </w:t>
      </w:r>
      <w:r w:rsidRPr="00633312">
        <w:rPr>
          <w:rFonts w:ascii="Arial Narrow" w:hAnsi="Arial Narrow" w:cs="Segoe UI"/>
          <w:b/>
          <w:bCs/>
          <w:sz w:val="28"/>
          <w:szCs w:val="28"/>
          <w:lang w:val="en-US"/>
        </w:rPr>
        <w:t>key technological trends</w:t>
      </w: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 ITU should consider while planning its strategy?</w:t>
      </w:r>
    </w:p>
    <w:p w14:paraId="4D401BF9" w14:textId="77777777" w:rsidR="002C0B2E" w:rsidRPr="00633312" w:rsidRDefault="002C0B2E" w:rsidP="002C0B2E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Input;</w:t>
      </w:r>
    </w:p>
    <w:p w14:paraId="2F7E0EBA" w14:textId="77777777" w:rsidR="00BD7201" w:rsidRPr="00633312" w:rsidRDefault="00E34CBC" w:rsidP="00E34CBC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IMT-2020 to enable (</w:t>
      </w:r>
      <w:r w:rsidR="00BD7201" w:rsidRPr="00633312">
        <w:rPr>
          <w:rFonts w:ascii="Arial Narrow" w:hAnsi="Arial Narrow" w:cs="Segoe UI"/>
          <w:sz w:val="28"/>
          <w:szCs w:val="28"/>
          <w:lang w:val="en-US"/>
        </w:rPr>
        <w:t xml:space="preserve">Internet of </w:t>
      </w:r>
      <w:r w:rsidR="00B36D78" w:rsidRPr="00633312">
        <w:rPr>
          <w:rFonts w:ascii="Arial Narrow" w:hAnsi="Arial Narrow" w:cs="Segoe UI"/>
          <w:sz w:val="28"/>
          <w:szCs w:val="28"/>
          <w:lang w:val="en-US"/>
        </w:rPr>
        <w:t xml:space="preserve">all </w:t>
      </w:r>
      <w:r w:rsidR="00BD7201" w:rsidRPr="00633312">
        <w:rPr>
          <w:rFonts w:ascii="Arial Narrow" w:hAnsi="Arial Narrow" w:cs="Segoe UI"/>
          <w:sz w:val="28"/>
          <w:szCs w:val="28"/>
          <w:lang w:val="en-US"/>
        </w:rPr>
        <w:t>Things</w:t>
      </w:r>
      <w:r w:rsidR="00B36D78" w:rsidRPr="00633312">
        <w:rPr>
          <w:rFonts w:ascii="Arial Narrow" w:hAnsi="Arial Narrow" w:cs="Segoe UI"/>
          <w:sz w:val="28"/>
          <w:szCs w:val="28"/>
          <w:lang w:val="en-US"/>
        </w:rPr>
        <w:t xml:space="preserve"> [Intelligent Apps and Intelligent Things]</w:t>
      </w:r>
      <w:r w:rsidR="00BD7201" w:rsidRPr="00633312">
        <w:rPr>
          <w:rFonts w:ascii="Arial Narrow" w:hAnsi="Arial Narrow" w:cs="Segoe UI"/>
          <w:sz w:val="28"/>
          <w:szCs w:val="28"/>
          <w:lang w:val="en-US"/>
        </w:rPr>
        <w:t xml:space="preserve">, </w:t>
      </w:r>
      <w:r w:rsidRPr="00633312">
        <w:rPr>
          <w:rFonts w:ascii="Arial Narrow" w:hAnsi="Arial Narrow" w:cs="Segoe UI"/>
          <w:sz w:val="28"/>
          <w:szCs w:val="28"/>
          <w:lang w:val="en-US"/>
        </w:rPr>
        <w:t>5G,</w:t>
      </w:r>
      <w:r w:rsidR="00BD7201" w:rsidRPr="00633312">
        <w:rPr>
          <w:rFonts w:ascii="Arial Narrow" w:hAnsi="Arial Narrow" w:cs="Segoe UI"/>
          <w:sz w:val="28"/>
          <w:szCs w:val="28"/>
          <w:lang w:val="en-US"/>
        </w:rPr>
        <w:t>Artificial Intelligence</w:t>
      </w:r>
      <w:r w:rsidR="00B36D78" w:rsidRPr="00633312">
        <w:rPr>
          <w:rFonts w:ascii="Arial Narrow" w:hAnsi="Arial Narrow" w:cs="Segoe UI"/>
          <w:sz w:val="28"/>
          <w:szCs w:val="28"/>
          <w:lang w:val="en-US"/>
        </w:rPr>
        <w:t xml:space="preserve"> and Machine Learning</w:t>
      </w:r>
      <w:r w:rsidR="00BD7201" w:rsidRPr="00633312">
        <w:rPr>
          <w:rFonts w:ascii="Arial Narrow" w:hAnsi="Arial Narrow" w:cs="Segoe UI"/>
          <w:sz w:val="28"/>
          <w:szCs w:val="28"/>
          <w:lang w:val="en-US"/>
        </w:rPr>
        <w:t>, Smart Cities, Big Data, etc.</w:t>
      </w:r>
      <w:r w:rsidRPr="00633312">
        <w:rPr>
          <w:rFonts w:ascii="Arial Narrow" w:hAnsi="Arial Narrow" w:cs="Segoe UI"/>
          <w:sz w:val="28"/>
          <w:szCs w:val="28"/>
          <w:lang w:val="en-US"/>
        </w:rPr>
        <w:t>).</w:t>
      </w:r>
    </w:p>
    <w:p w14:paraId="1207C54C" w14:textId="77777777" w:rsidR="00B36D78" w:rsidRPr="00633312" w:rsidRDefault="00B36D78" w:rsidP="00E34CBC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Virtual and Augmented Reality (better than 3D, 4D)</w:t>
      </w:r>
    </w:p>
    <w:p w14:paraId="4F28B246" w14:textId="77777777" w:rsidR="00B36D78" w:rsidRPr="00633312" w:rsidRDefault="008B4175" w:rsidP="00E34CBC">
      <w:pPr>
        <w:pStyle w:val="ListParagraph"/>
        <w:numPr>
          <w:ilvl w:val="0"/>
          <w:numId w:val="6"/>
        </w:num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Automation of Things (M2M Learning, Self-driving Cars, Robotics, etc.)</w:t>
      </w:r>
    </w:p>
    <w:p w14:paraId="674C1413" w14:textId="77777777" w:rsidR="00E34CBC" w:rsidRPr="00633312" w:rsidRDefault="00E34CBC" w:rsidP="00E34CBC">
      <w:pPr>
        <w:shd w:val="clear" w:color="auto" w:fill="FFFFFF"/>
        <w:spacing w:before="0"/>
        <w:rPr>
          <w:rFonts w:ascii="Arial Narrow" w:hAnsi="Arial Narrow" w:cs="Segoe UI"/>
          <w:sz w:val="28"/>
          <w:szCs w:val="28"/>
          <w:lang w:val="en-US"/>
        </w:rPr>
      </w:pPr>
    </w:p>
    <w:p w14:paraId="6CAB0546" w14:textId="77777777" w:rsidR="00E33C1F" w:rsidRPr="00633312" w:rsidRDefault="00E33C1F" w:rsidP="004A66D0">
      <w:pPr>
        <w:pStyle w:val="ListParagraph"/>
        <w:numPr>
          <w:ilvl w:val="0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What do you consider to be the </w:t>
      </w:r>
      <w:r w:rsidRPr="00633312">
        <w:rPr>
          <w:rFonts w:ascii="Arial Narrow" w:hAnsi="Arial Narrow" w:cs="Segoe UI"/>
          <w:b/>
          <w:bCs/>
          <w:sz w:val="28"/>
          <w:szCs w:val="28"/>
          <w:lang w:val="en-US"/>
        </w:rPr>
        <w:t>top three challenges</w:t>
      </w: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 for the ITU and the </w:t>
      </w:r>
      <w:r w:rsidRPr="00633312">
        <w:rPr>
          <w:rFonts w:ascii="Arial Narrow" w:hAnsi="Arial Narrow" w:cs="Segoe UI"/>
          <w:b/>
          <w:bCs/>
          <w:sz w:val="28"/>
          <w:szCs w:val="28"/>
          <w:lang w:val="en-US"/>
        </w:rPr>
        <w:t>top three achievements</w:t>
      </w:r>
      <w:r w:rsidRPr="00633312">
        <w:rPr>
          <w:rFonts w:ascii="Arial Narrow" w:hAnsi="Arial Narrow" w:cs="Segoe UI"/>
          <w:sz w:val="28"/>
          <w:szCs w:val="28"/>
          <w:lang w:val="en-US"/>
        </w:rPr>
        <w:t xml:space="preserve"> you would like to see the ITU accomplish in the 2020-2023 timeframe?</w:t>
      </w:r>
    </w:p>
    <w:p w14:paraId="77F64F9A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3F58CCD8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 w:rsidRPr="00633312">
        <w:rPr>
          <w:rFonts w:ascii="Arial Narrow" w:hAnsi="Arial Narrow" w:cs="Segoe UI"/>
          <w:b/>
          <w:sz w:val="28"/>
          <w:szCs w:val="28"/>
          <w:lang w:val="en-US"/>
        </w:rPr>
        <w:lastRenderedPageBreak/>
        <w:t>Input:</w:t>
      </w:r>
    </w:p>
    <w:p w14:paraId="4CB744B9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</w:p>
    <w:p w14:paraId="2DD44746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 w:rsidRPr="00633312">
        <w:rPr>
          <w:rFonts w:ascii="Arial Narrow" w:hAnsi="Arial Narrow" w:cs="Segoe UI"/>
          <w:b/>
          <w:sz w:val="28"/>
          <w:szCs w:val="28"/>
          <w:lang w:val="en-US"/>
        </w:rPr>
        <w:t>Top Three Challenges:</w:t>
      </w:r>
    </w:p>
    <w:p w14:paraId="43BF08A5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</w:p>
    <w:p w14:paraId="12BB6EF9" w14:textId="77777777" w:rsidR="004A66D0" w:rsidRPr="00633312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Cyber Security</w:t>
      </w:r>
      <w:r w:rsidRPr="00633312">
        <w:rPr>
          <w:rFonts w:ascii="Arial Narrow" w:hAnsi="Arial Narrow" w:cs="Segoe UI"/>
          <w:b/>
          <w:sz w:val="28"/>
          <w:szCs w:val="28"/>
          <w:lang w:val="en-US"/>
        </w:rPr>
        <w:t xml:space="preserve"> </w:t>
      </w:r>
      <w:r w:rsidRPr="00633312">
        <w:rPr>
          <w:rFonts w:ascii="Arial Narrow" w:hAnsi="Arial Narrow" w:cs="Segoe UI"/>
          <w:sz w:val="28"/>
          <w:szCs w:val="28"/>
          <w:lang w:val="en-US"/>
        </w:rPr>
        <w:t>[with Adaptive Security Architecture as a solution].</w:t>
      </w:r>
    </w:p>
    <w:p w14:paraId="3B9CEF72" w14:textId="77777777" w:rsidR="004A66D0" w:rsidRPr="00633312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Data Protection and Privacy.</w:t>
      </w:r>
    </w:p>
    <w:p w14:paraId="0E9AA99B" w14:textId="77777777" w:rsidR="004A66D0" w:rsidRPr="00633312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Environmental Issues - E-Waste and Climate Change.</w:t>
      </w:r>
    </w:p>
    <w:p w14:paraId="5E6953D5" w14:textId="77777777" w:rsidR="00633312" w:rsidRPr="0078492E" w:rsidRDefault="00633312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>
        <w:rPr>
          <w:rFonts w:ascii="Arial Narrow" w:hAnsi="Arial Narrow" w:cs="Segoe UI"/>
          <w:sz w:val="28"/>
          <w:szCs w:val="28"/>
          <w:lang w:val="en-US"/>
        </w:rPr>
        <w:t>Insufficient Budget</w:t>
      </w:r>
    </w:p>
    <w:p w14:paraId="09C1F8E2" w14:textId="77777777" w:rsidR="0078492E" w:rsidRPr="00633312" w:rsidRDefault="0078492E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b/>
          <w:sz w:val="28"/>
          <w:szCs w:val="28"/>
          <w:lang w:val="en-US"/>
        </w:rPr>
      </w:pPr>
      <w:r>
        <w:rPr>
          <w:rFonts w:ascii="Arial Narrow" w:hAnsi="Arial Narrow" w:cs="Segoe UI"/>
          <w:sz w:val="28"/>
          <w:szCs w:val="28"/>
          <w:lang w:val="en-US"/>
        </w:rPr>
        <w:t>Digital Divide.</w:t>
      </w:r>
      <w:bookmarkStart w:id="1" w:name="_GoBack"/>
      <w:bookmarkEnd w:id="1"/>
    </w:p>
    <w:p w14:paraId="7175BC28" w14:textId="77777777" w:rsidR="004A66D0" w:rsidRPr="00633312" w:rsidRDefault="004A66D0" w:rsidP="004A66D0">
      <w:pPr>
        <w:pStyle w:val="ListParagraph"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4CC0445D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b/>
          <w:sz w:val="28"/>
          <w:szCs w:val="28"/>
          <w:lang w:val="en-US"/>
        </w:rPr>
        <w:t>Top Three Achievements</w:t>
      </w:r>
      <w:r w:rsidRPr="00633312">
        <w:rPr>
          <w:rFonts w:ascii="Arial Narrow" w:hAnsi="Arial Narrow" w:cs="Segoe UI"/>
          <w:sz w:val="28"/>
          <w:szCs w:val="28"/>
          <w:lang w:val="en-US"/>
        </w:rPr>
        <w:t>:</w:t>
      </w:r>
    </w:p>
    <w:p w14:paraId="070B8B1D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60E49D84" w14:textId="77777777" w:rsidR="004A66D0" w:rsidRPr="00633312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Universal access and digital inclusion.</w:t>
      </w:r>
    </w:p>
    <w:p w14:paraId="3D7BC3D2" w14:textId="77777777" w:rsidR="004A66D0" w:rsidRPr="00633312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Capacity Building for the Membership of ITU.</w:t>
      </w:r>
    </w:p>
    <w:p w14:paraId="50141439" w14:textId="77777777" w:rsidR="004A66D0" w:rsidRDefault="004A66D0" w:rsidP="004A66D0">
      <w:pPr>
        <w:pStyle w:val="ListParagraph"/>
        <w:numPr>
          <w:ilvl w:val="0"/>
          <w:numId w:val="6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Reduction of E-waste by 50% between 2020 and 2023 of what we have today.</w:t>
      </w:r>
    </w:p>
    <w:p w14:paraId="2D58ACBE" w14:textId="77777777" w:rsidR="00633312" w:rsidRPr="00633312" w:rsidRDefault="00633312" w:rsidP="00633312">
      <w:pPr>
        <w:pStyle w:val="ListParagraph"/>
        <w:widowControl w:val="0"/>
        <w:numPr>
          <w:ilvl w:val="0"/>
          <w:numId w:val="6"/>
        </w:numPr>
        <w:rPr>
          <w:rFonts w:ascii="Times" w:hAnsi="Times" w:cs="Times"/>
          <w:color w:val="1E1E1E"/>
          <w:sz w:val="26"/>
          <w:szCs w:val="26"/>
          <w:lang w:val="en-US"/>
        </w:rPr>
      </w:pPr>
      <w:r>
        <w:rPr>
          <w:rFonts w:ascii="Times" w:hAnsi="Times" w:cs="Times"/>
          <w:color w:val="1E1E1E"/>
          <w:sz w:val="26"/>
          <w:szCs w:val="26"/>
          <w:lang w:val="en-US"/>
        </w:rPr>
        <w:t xml:space="preserve">Increased participation in </w:t>
      </w:r>
      <w:r w:rsidRPr="00633312">
        <w:rPr>
          <w:rFonts w:ascii="Times" w:hAnsi="Times" w:cs="Times"/>
          <w:color w:val="1E1E1E"/>
          <w:sz w:val="26"/>
          <w:szCs w:val="26"/>
          <w:lang w:val="en-US"/>
        </w:rPr>
        <w:t>the private sector, particularly operators, and more contributions from operators.</w:t>
      </w:r>
    </w:p>
    <w:p w14:paraId="3DE7CD4A" w14:textId="77777777" w:rsidR="00633312" w:rsidRPr="00633312" w:rsidRDefault="00633312" w:rsidP="00633312">
      <w:pPr>
        <w:pStyle w:val="ListParagraph"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00BB68AD" w14:textId="77777777" w:rsidR="004A66D0" w:rsidRPr="00633312" w:rsidRDefault="004A66D0" w:rsidP="004A66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30AB71B1" w14:textId="77777777" w:rsidR="00E33C1F" w:rsidRPr="00633312" w:rsidRDefault="00E33C1F" w:rsidP="004A66D0">
      <w:pPr>
        <w:pStyle w:val="ListParagraph"/>
        <w:numPr>
          <w:ilvl w:val="0"/>
          <w:numId w:val="5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  <w:r w:rsidRPr="00633312">
        <w:rPr>
          <w:rFonts w:ascii="Arial Narrow" w:hAnsi="Arial Narrow" w:cs="Segoe UI"/>
          <w:sz w:val="28"/>
          <w:szCs w:val="28"/>
          <w:lang w:val="en-US"/>
        </w:rPr>
        <w:t>Any other thoughts or comments you would like to make?</w:t>
      </w:r>
    </w:p>
    <w:p w14:paraId="3C3559A9" w14:textId="77777777" w:rsidR="00DB7F38" w:rsidRPr="00633312" w:rsidRDefault="00DB7F38" w:rsidP="00E33C1F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Arial Narrow" w:hAnsi="Arial Narrow" w:cs="Segoe UI"/>
          <w:sz w:val="28"/>
          <w:szCs w:val="28"/>
          <w:lang w:val="en-US"/>
        </w:rPr>
      </w:pPr>
    </w:p>
    <w:p w14:paraId="65BD7CE0" w14:textId="77777777" w:rsidR="00DB7F38" w:rsidRPr="00633312" w:rsidRDefault="00DB7F38" w:rsidP="004A66D0">
      <w:pPr>
        <w:spacing w:after="240"/>
        <w:ind w:left="720"/>
        <w:jc w:val="both"/>
        <w:rPr>
          <w:rFonts w:ascii="Arial Narrow" w:hAnsi="Arial Narrow"/>
          <w:sz w:val="28"/>
          <w:szCs w:val="28"/>
        </w:rPr>
      </w:pPr>
      <w:r w:rsidRPr="00633312">
        <w:rPr>
          <w:rFonts w:ascii="Arial Narrow" w:hAnsi="Arial Narrow"/>
          <w:sz w:val="28"/>
          <w:szCs w:val="28"/>
        </w:rPr>
        <w:t>For the successful implementation of the 2020-2023 strategic plan, the following mechanism has been advised by the Africa region to be put in place:</w:t>
      </w:r>
    </w:p>
    <w:p w14:paraId="316C82AE" w14:textId="77777777" w:rsidR="00DB7F38" w:rsidRPr="00633312" w:rsidRDefault="00DB7F38" w:rsidP="004A66D0">
      <w:pPr>
        <w:pStyle w:val="Heading2"/>
        <w:numPr>
          <w:ilvl w:val="0"/>
          <w:numId w:val="9"/>
        </w:numPr>
        <w:rPr>
          <w:rFonts w:ascii="Arial Narrow" w:hAnsi="Arial Narrow"/>
          <w:b w:val="0"/>
          <w:color w:val="auto"/>
          <w:sz w:val="28"/>
          <w:szCs w:val="28"/>
          <w:lang w:val="en-US"/>
        </w:rPr>
      </w:pPr>
      <w:r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ITU </w:t>
      </w:r>
      <w:r w:rsidR="004A66D0"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>is recommended to have in place</w:t>
      </w:r>
      <w:r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 a coordination and implementation of the strategic and financial plan Committee that will consistently follow </w:t>
      </w:r>
      <w:r w:rsidR="006B6A6D"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up </w:t>
      </w:r>
      <w:r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and </w:t>
      </w:r>
      <w:r w:rsidR="004A66D0"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>advice</w:t>
      </w:r>
      <w:r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 on the gaps</w:t>
      </w:r>
      <w:r w:rsidR="004A66D0"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 xml:space="preserve"> </w:t>
      </w:r>
      <w:r w:rsidRPr="00633312">
        <w:rPr>
          <w:rFonts w:ascii="Arial Narrow" w:hAnsi="Arial Narrow"/>
          <w:b w:val="0"/>
          <w:color w:val="auto"/>
          <w:sz w:val="28"/>
          <w:szCs w:val="28"/>
          <w:lang w:val="en-US"/>
        </w:rPr>
        <w:t>/ challenges faced during the implementation process to ensure proper linkage of activities and results.</w:t>
      </w:r>
    </w:p>
    <w:p w14:paraId="2ADE16DE" w14:textId="77777777" w:rsidR="008D7BB7" w:rsidRPr="00633312" w:rsidRDefault="008D7BB7">
      <w:pPr>
        <w:rPr>
          <w:rFonts w:ascii="Arial Narrow" w:hAnsi="Arial Narrow"/>
          <w:sz w:val="28"/>
          <w:szCs w:val="28"/>
        </w:rPr>
      </w:pPr>
    </w:p>
    <w:sectPr w:rsidR="008D7BB7" w:rsidRPr="0063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6C0"/>
    <w:multiLevelType w:val="hybridMultilevel"/>
    <w:tmpl w:val="0C1A7E8E"/>
    <w:lvl w:ilvl="0" w:tplc="9B0EE3F0">
      <w:start w:val="2"/>
      <w:numFmt w:val="bullet"/>
      <w:lvlText w:val="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2B8D"/>
    <w:multiLevelType w:val="hybridMultilevel"/>
    <w:tmpl w:val="B2A2A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D34"/>
    <w:multiLevelType w:val="hybridMultilevel"/>
    <w:tmpl w:val="33E65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E0E88"/>
    <w:multiLevelType w:val="hybridMultilevel"/>
    <w:tmpl w:val="7870F654"/>
    <w:lvl w:ilvl="0" w:tplc="3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F520F3"/>
    <w:multiLevelType w:val="hybridMultilevel"/>
    <w:tmpl w:val="CA74480A"/>
    <w:lvl w:ilvl="0" w:tplc="C78822B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20334"/>
    <w:multiLevelType w:val="hybridMultilevel"/>
    <w:tmpl w:val="75C0B602"/>
    <w:lvl w:ilvl="0" w:tplc="298C541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C31E8"/>
    <w:multiLevelType w:val="hybridMultilevel"/>
    <w:tmpl w:val="93A22634"/>
    <w:lvl w:ilvl="0" w:tplc="81FE6A5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4D7685"/>
    <w:multiLevelType w:val="hybridMultilevel"/>
    <w:tmpl w:val="5CC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92007"/>
    <w:multiLevelType w:val="hybridMultilevel"/>
    <w:tmpl w:val="C8760DDC"/>
    <w:lvl w:ilvl="0" w:tplc="F5BA71A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273B8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24CFC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10343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C487B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76D002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44A2AC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8AB9F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28575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B7"/>
    <w:rsid w:val="00114C98"/>
    <w:rsid w:val="00281126"/>
    <w:rsid w:val="00287832"/>
    <w:rsid w:val="002C0B2E"/>
    <w:rsid w:val="003135D9"/>
    <w:rsid w:val="003525B5"/>
    <w:rsid w:val="004A4A66"/>
    <w:rsid w:val="004A66D0"/>
    <w:rsid w:val="00633312"/>
    <w:rsid w:val="006B6A6D"/>
    <w:rsid w:val="0078492E"/>
    <w:rsid w:val="00836F08"/>
    <w:rsid w:val="008B4175"/>
    <w:rsid w:val="008C725A"/>
    <w:rsid w:val="008D7BB7"/>
    <w:rsid w:val="00902B48"/>
    <w:rsid w:val="00A164CD"/>
    <w:rsid w:val="00AA6EE8"/>
    <w:rsid w:val="00AD4D87"/>
    <w:rsid w:val="00B11D84"/>
    <w:rsid w:val="00B36D78"/>
    <w:rsid w:val="00BD7201"/>
    <w:rsid w:val="00C00C0A"/>
    <w:rsid w:val="00CD4ECA"/>
    <w:rsid w:val="00DB7F38"/>
    <w:rsid w:val="00DF0A1C"/>
    <w:rsid w:val="00E33C1F"/>
    <w:rsid w:val="00E34CBC"/>
    <w:rsid w:val="00F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D2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F3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25A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5A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F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F3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25A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5A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F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0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7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3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6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22BD1-4D56-4701-BFAD-097BA3468F89}"/>
</file>

<file path=customXml/itemProps2.xml><?xml version="1.0" encoding="utf-8"?>
<ds:datastoreItem xmlns:ds="http://schemas.openxmlformats.org/officeDocument/2006/customXml" ds:itemID="{CA837075-0B6C-4EB3-B6DC-4DD7E3C4A306}"/>
</file>

<file path=customXml/itemProps3.xml><?xml version="1.0" encoding="utf-8"?>
<ds:datastoreItem xmlns:ds="http://schemas.openxmlformats.org/officeDocument/2006/customXml" ds:itemID="{6E14C287-89DE-4D6F-80CA-0720B957C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jackline.mupenzi@rura.rw</dc:creator>
  <cp:keywords/>
  <dc:description/>
  <cp:lastModifiedBy>Florent</cp:lastModifiedBy>
  <cp:revision>3</cp:revision>
  <dcterms:created xsi:type="dcterms:W3CDTF">2017-07-04T07:19:00Z</dcterms:created>
  <dcterms:modified xsi:type="dcterms:W3CDTF">2017-07-04T10:16:00Z</dcterms:modified>
</cp:coreProperties>
</file>